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34359" w14:textId="77777777" w:rsidR="008B648A" w:rsidRDefault="008B648A" w:rsidP="008B648A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43350F" wp14:editId="0F42C4DE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E8981F" w14:textId="77777777" w:rsidR="008B648A" w:rsidRPr="00854F4A" w:rsidRDefault="008B648A" w:rsidP="008B648A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F3A47D8" wp14:editId="69E304CE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43350F" id="Rectangle : coins arrondis 2" o:spid="_x0000_s1026" style="position:absolute;margin-left:0;margin-top:1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9E8981F" w14:textId="77777777" w:rsidR="008B648A" w:rsidRPr="00854F4A" w:rsidRDefault="008B648A" w:rsidP="008B648A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2F3A47D8" wp14:editId="69E304CE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F5B6DEC" w14:textId="01C4BA26" w:rsidR="008B648A" w:rsidRPr="000218E6" w:rsidRDefault="008B648A" w:rsidP="008B648A"/>
    <w:tbl>
      <w:tblPr>
        <w:tblStyle w:val="TableauGrille1Clair-Accentuation1"/>
        <w:tblpPr w:leftFromText="141" w:rightFromText="141" w:vertAnchor="text" w:horzAnchor="margin" w:tblpXSpec="center" w:tblpY="154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9855DB" w14:paraId="733089A5" w14:textId="77777777" w:rsidTr="00985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C8E49B8" w14:textId="77777777" w:rsidR="009855DB" w:rsidRPr="00393A4F" w:rsidRDefault="009855DB" w:rsidP="009855D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AED50F" w14:textId="77777777" w:rsidR="009855DB" w:rsidRPr="003468FE" w:rsidRDefault="009855DB" w:rsidP="00985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8B648A">
              <w:rPr>
                <w:rFonts w:ascii="Calibri" w:hAnsi="Calibri" w:cs="Calibri"/>
                <w:sz w:val="24"/>
                <w:szCs w:val="24"/>
              </w:rPr>
              <w:t>MECANISIEN</w:t>
            </w:r>
            <w:r>
              <w:rPr>
                <w:rFonts w:ascii="Calibri" w:hAnsi="Calibri" w:cs="Calibri"/>
                <w:sz w:val="24"/>
                <w:szCs w:val="24"/>
              </w:rPr>
              <w:t>(NE)</w:t>
            </w:r>
            <w:r w:rsidRPr="008B648A">
              <w:rPr>
                <w:rFonts w:ascii="Calibri" w:hAnsi="Calibri" w:cs="Calibri"/>
                <w:sz w:val="24"/>
                <w:szCs w:val="24"/>
              </w:rPr>
              <w:t xml:space="preserve"> MOTORISTE </w:t>
            </w:r>
          </w:p>
        </w:tc>
      </w:tr>
      <w:tr w:rsidR="009855DB" w14:paraId="5CC6887B" w14:textId="77777777" w:rsidTr="009855DB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1D800B" w14:textId="77777777" w:rsidR="009855DB" w:rsidRDefault="009855DB" w:rsidP="009855DB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PRODUCTION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C5FEA4" w14:textId="77777777" w:rsidR="009855DB" w:rsidRPr="007914B5" w:rsidRDefault="009855DB" w:rsidP="00985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9855DB" w14:paraId="659BD081" w14:textId="77777777" w:rsidTr="009855D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76ECBA6" w14:textId="77777777" w:rsidR="009855DB" w:rsidRPr="00393A4F" w:rsidRDefault="009855DB" w:rsidP="009855D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87678A" w14:textId="77777777" w:rsidR="009855DB" w:rsidRPr="005F4209" w:rsidRDefault="009855DB" w:rsidP="00985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8B648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9855DB" w14:paraId="2BDE3168" w14:textId="77777777" w:rsidTr="009855DB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9AC79F" w14:textId="77777777" w:rsidR="009855DB" w:rsidRPr="00393A4F" w:rsidRDefault="009855DB" w:rsidP="009855DB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E8ED23" w14:textId="77777777" w:rsidR="009855DB" w:rsidRPr="00E5509A" w:rsidRDefault="009855DB" w:rsidP="00985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Mécanique – Garage </w:t>
            </w:r>
          </w:p>
        </w:tc>
      </w:tr>
    </w:tbl>
    <w:p w14:paraId="44259C09" w14:textId="4F862B49" w:rsidR="008B648A" w:rsidRDefault="00C858D1" w:rsidP="008B648A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E4AC8" wp14:editId="3BA3E0AF">
                <wp:simplePos x="0" y="0"/>
                <wp:positionH relativeFrom="margin">
                  <wp:align>center</wp:align>
                </wp:positionH>
                <wp:positionV relativeFrom="paragraph">
                  <wp:posOffset>1513205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3C3CC9" w14:textId="77777777" w:rsidR="008B648A" w:rsidRPr="000218E6" w:rsidRDefault="008B648A" w:rsidP="008B648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8E4AC8" id="Rectangle : coins arrondis 3" o:spid="_x0000_s1027" style="position:absolute;margin-left:0;margin-top:119.1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5twtj9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53C3CC9" w14:textId="77777777" w:rsidR="008B648A" w:rsidRPr="000218E6" w:rsidRDefault="008B648A" w:rsidP="008B648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855DB"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34C807C9" wp14:editId="6F9716B4">
            <wp:simplePos x="0" y="0"/>
            <wp:positionH relativeFrom="column">
              <wp:posOffset>-423545</wp:posOffset>
            </wp:positionH>
            <wp:positionV relativeFrom="paragraph">
              <wp:posOffset>1579880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DFD8A9" w14:textId="09EB588F" w:rsidR="008B648A" w:rsidRPr="000218E6" w:rsidRDefault="008B648A" w:rsidP="008B648A">
      <w:pPr>
        <w:tabs>
          <w:tab w:val="left" w:pos="1620"/>
        </w:tabs>
      </w:pPr>
      <w:r>
        <w:tab/>
      </w:r>
    </w:p>
    <w:tbl>
      <w:tblPr>
        <w:tblStyle w:val="TableauGrille1Clair-Accentuation1"/>
        <w:tblpPr w:leftFromText="141" w:rightFromText="141" w:vertAnchor="text" w:horzAnchor="margin" w:tblpXSpec="center" w:tblpY="475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9855DB" w14:paraId="33B88AF2" w14:textId="77777777" w:rsidTr="00C858D1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16FB6E" w14:textId="77777777" w:rsidR="009855DB" w:rsidRPr="00EC6C21" w:rsidRDefault="009855DB" w:rsidP="00C858D1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</w:t>
            </w:r>
            <w:r w:rsidRPr="008B64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ous l’autorité du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(de la)</w:t>
            </w:r>
            <w:r w:rsidRPr="008B64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Chef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(fe) </w:t>
            </w:r>
            <w:r w:rsidRPr="008B64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d’Equipe, le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(la) </w:t>
            </w:r>
            <w:r w:rsidRPr="008B64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mécanicien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(ne) </w:t>
            </w:r>
            <w:r w:rsidRPr="008B64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motoriste sera chargé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(e)</w:t>
            </w:r>
            <w:r w:rsidRPr="008B64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de la maintenance de l’ensemble des moteurs diesel des installations engins nautiques portuaires ainsi que sur les équipements dans le cadre de chantiers pour tiers.</w:t>
            </w:r>
          </w:p>
        </w:tc>
      </w:tr>
      <w:tr w:rsidR="009855DB" w14:paraId="0917B05B" w14:textId="77777777" w:rsidTr="00C858D1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B7338A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44115DE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FF0AC3C" w14:textId="77777777" w:rsidR="009855DB" w:rsidRPr="00CF3B21" w:rsidRDefault="009855DB" w:rsidP="00C858D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0C3151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B648A">
              <w:rPr>
                <w:rFonts w:ascii="Calibri" w:hAnsi="Calibri" w:cs="Calibri"/>
              </w:rPr>
              <w:t>Procède aux révisions et aux contrôles périodiques</w:t>
            </w:r>
          </w:p>
          <w:p w14:paraId="41CCE11E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B648A">
              <w:rPr>
                <w:rFonts w:ascii="Calibri" w:hAnsi="Calibri" w:cs="Calibri"/>
              </w:rPr>
              <w:t>Etablit les diagnostics</w:t>
            </w:r>
          </w:p>
          <w:p w14:paraId="6BE51CEE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B648A">
              <w:rPr>
                <w:rFonts w:ascii="Calibri" w:hAnsi="Calibri" w:cs="Calibri"/>
              </w:rPr>
              <w:t>Localise les pannes ou anomalies d’origine mécanique, électrique ou électronique</w:t>
            </w:r>
          </w:p>
          <w:p w14:paraId="4F93B8EB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B648A">
              <w:rPr>
                <w:rFonts w:ascii="Calibri" w:hAnsi="Calibri" w:cs="Calibri"/>
              </w:rPr>
              <w:t>Effectue les réparations, les réglages de moteurs et organes mécaniques</w:t>
            </w:r>
          </w:p>
          <w:p w14:paraId="7129DCEB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B648A">
              <w:rPr>
                <w:rFonts w:ascii="Calibri" w:hAnsi="Calibri" w:cs="Calibri"/>
              </w:rPr>
              <w:t xml:space="preserve">Intègre les données </w:t>
            </w:r>
            <w:r>
              <w:rPr>
                <w:rFonts w:ascii="Calibri" w:hAnsi="Calibri" w:cs="Calibri"/>
              </w:rPr>
              <w:t xml:space="preserve">du </w:t>
            </w:r>
            <w:r w:rsidRPr="008B648A">
              <w:rPr>
                <w:rFonts w:ascii="Calibri" w:hAnsi="Calibri" w:cs="Calibri"/>
              </w:rPr>
              <w:t>construct</w:t>
            </w:r>
            <w:r>
              <w:rPr>
                <w:rFonts w:ascii="Calibri" w:hAnsi="Calibri" w:cs="Calibri"/>
              </w:rPr>
              <w:t xml:space="preserve">eur </w:t>
            </w:r>
            <w:r w:rsidRPr="008B648A">
              <w:rPr>
                <w:rFonts w:ascii="Calibri" w:hAnsi="Calibri" w:cs="Calibri"/>
              </w:rPr>
              <w:t>dans la réalisation de ses tâches et travaille en collaboration avec les techniciens des sociétés fournissant le matériel (MAK, Caterpillar, CMT, D3Diesel, Cummins)</w:t>
            </w:r>
          </w:p>
          <w:p w14:paraId="6E0D237F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B648A">
              <w:rPr>
                <w:rFonts w:ascii="Calibri" w:hAnsi="Calibri" w:cs="Calibri"/>
              </w:rPr>
              <w:t>Renseigne les fiches d’intervention</w:t>
            </w:r>
          </w:p>
        </w:tc>
      </w:tr>
      <w:tr w:rsidR="009855DB" w14:paraId="3D972C2A" w14:textId="77777777" w:rsidTr="00C858D1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D55837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FA628EB" w14:textId="77777777" w:rsidR="009855DB" w:rsidRPr="00CF3B21" w:rsidRDefault="009855DB" w:rsidP="00C858D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7CB1CA" w14:textId="77777777" w:rsidR="009855DB" w:rsidRPr="009855DB" w:rsidRDefault="009855DB" w:rsidP="00C858D1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855DB">
              <w:rPr>
                <w:rFonts w:ascii="Calibri" w:hAnsi="Calibri" w:cs="Calibri"/>
              </w:rPr>
              <w:t xml:space="preserve">Au sein du pôle Mécanique-Garage </w:t>
            </w:r>
          </w:p>
          <w:p w14:paraId="2EBD53DF" w14:textId="77777777" w:rsidR="009855DB" w:rsidRPr="009855DB" w:rsidRDefault="009855DB" w:rsidP="00C858D1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9855DB">
              <w:rPr>
                <w:rFonts w:ascii="Calibri" w:hAnsi="Calibri" w:cs="Calibri"/>
              </w:rPr>
              <w:t xml:space="preserve">Horaires : journée, heures supplémentaires, travaux en 3x8, travail le samedi </w:t>
            </w:r>
          </w:p>
          <w:p w14:paraId="30476269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9855DB">
              <w:rPr>
                <w:rFonts w:ascii="Calibri" w:hAnsi="Calibri" w:cs="Calibri"/>
              </w:rPr>
              <w:t xml:space="preserve">Conditions particulières : port de charges lourdes, positions particulières et dans des espaces confinés </w:t>
            </w:r>
          </w:p>
        </w:tc>
      </w:tr>
    </w:tbl>
    <w:p w14:paraId="3387D1F8" w14:textId="7C8F641E" w:rsidR="008B648A" w:rsidRDefault="00C858D1" w:rsidP="008B648A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136FD419" wp14:editId="62DB2774">
            <wp:simplePos x="0" y="0"/>
            <wp:positionH relativeFrom="leftMargin">
              <wp:posOffset>456565</wp:posOffset>
            </wp:positionH>
            <wp:positionV relativeFrom="paragraph">
              <wp:posOffset>3362325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0C619" wp14:editId="12C5361F">
                <wp:simplePos x="0" y="0"/>
                <wp:positionH relativeFrom="margin">
                  <wp:align>center</wp:align>
                </wp:positionH>
                <wp:positionV relativeFrom="paragraph">
                  <wp:posOffset>3300095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454832" w14:textId="77777777" w:rsidR="008B648A" w:rsidRPr="000218E6" w:rsidRDefault="008B648A" w:rsidP="008B648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90C619" id="Rectangle : coins arrondis 4" o:spid="_x0000_s1028" style="position:absolute;margin-left:0;margin-top:259.8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ApnNlu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72454832" w14:textId="77777777" w:rsidR="008B648A" w:rsidRPr="000218E6" w:rsidRDefault="008B648A" w:rsidP="008B648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C8ED342" w14:textId="38CA8313" w:rsidR="008B648A" w:rsidRDefault="008B648A" w:rsidP="008B648A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772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9855DB" w14:paraId="135EBD1F" w14:textId="77777777" w:rsidTr="00C858D1">
        <w:trPr>
          <w:trHeight w:val="699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B00E5D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C23ED90" w14:textId="77777777" w:rsidR="009855DB" w:rsidRPr="00CF3B21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5D825A" w14:textId="77777777" w:rsidR="009855DB" w:rsidRPr="008B648A" w:rsidRDefault="009855DB" w:rsidP="00C858D1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8B648A">
              <w:rPr>
                <w:rFonts w:ascii="Calibri" w:hAnsi="Calibri" w:cs="Arial"/>
              </w:rPr>
              <w:t>Bac Professionnel Mécanicien, Mécanicien Poids Lourds, Travaux Publics ou d’un Brevet marine marchande de mécanicien 750 kW ou 3000 kW</w:t>
            </w:r>
          </w:p>
        </w:tc>
      </w:tr>
      <w:tr w:rsidR="009855DB" w14:paraId="4AB29757" w14:textId="77777777" w:rsidTr="00C858D1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89FCA5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CAE0A21" w14:textId="77777777" w:rsidR="009855DB" w:rsidRPr="00CF3B21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C752B4" w14:textId="527EC1F5" w:rsidR="009855DB" w:rsidRPr="00CA5B2B" w:rsidRDefault="009855DB" w:rsidP="00C858D1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</w:t>
            </w:r>
            <w:r w:rsidRPr="00CA5B2B">
              <w:rPr>
                <w:rFonts w:ascii="Calibri" w:hAnsi="Calibri" w:cs="Arial"/>
              </w:rPr>
              <w:t>onnaissance</w:t>
            </w:r>
            <w:r w:rsidR="000322EF">
              <w:rPr>
                <w:rFonts w:ascii="Calibri" w:hAnsi="Calibri" w:cs="Arial"/>
              </w:rPr>
              <w:t>s</w:t>
            </w:r>
            <w:r w:rsidRPr="00CA5B2B">
              <w:rPr>
                <w:rFonts w:ascii="Calibri" w:hAnsi="Calibri" w:cs="Arial"/>
              </w:rPr>
              <w:t xml:space="preserve"> de principes de base de l’électricité, de l’électronique et de l’hydraulique</w:t>
            </w:r>
          </w:p>
          <w:p w14:paraId="18BC9E82" w14:textId="2B6F39F7" w:rsidR="009855DB" w:rsidRDefault="009855DB" w:rsidP="00C858D1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A5B2B">
              <w:rPr>
                <w:rFonts w:ascii="Calibri" w:hAnsi="Calibri" w:cs="Arial"/>
              </w:rPr>
              <w:t>Connaissance générale des moteurs</w:t>
            </w:r>
          </w:p>
          <w:p w14:paraId="17198FE9" w14:textId="77777777" w:rsidR="009855DB" w:rsidRPr="00CA5B2B" w:rsidRDefault="009855DB" w:rsidP="00C858D1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A5B2B">
              <w:rPr>
                <w:rFonts w:ascii="Calibri" w:hAnsi="Calibri" w:cs="Arial"/>
              </w:rPr>
              <w:t>Capacité d’écoute et d’observation des mécanismes</w:t>
            </w:r>
          </w:p>
        </w:tc>
      </w:tr>
      <w:tr w:rsidR="009855DB" w14:paraId="3A708603" w14:textId="77777777" w:rsidTr="00C858D1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64B933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068D9F6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50B62B1" w14:textId="77777777" w:rsidR="009855DB" w:rsidRDefault="009855DB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  <w:p w14:paraId="11CAB438" w14:textId="77777777" w:rsidR="00C858D1" w:rsidRDefault="00C858D1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1673524" w14:textId="77777777" w:rsidR="00C858D1" w:rsidRDefault="00C858D1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7D097C6" w14:textId="77777777" w:rsidR="00172CB8" w:rsidRDefault="00172CB8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321B623" w14:textId="0ECE9FAE" w:rsidR="00C858D1" w:rsidRPr="00CF3B21" w:rsidRDefault="00C858D1" w:rsidP="00C858D1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554A08" w14:textId="77777777" w:rsidR="009855DB" w:rsidRPr="00CA5B2B" w:rsidRDefault="009855DB" w:rsidP="00C858D1">
            <w:pPr>
              <w:pStyle w:val="Paragraphedeliste"/>
              <w:ind w:left="502"/>
              <w:rPr>
                <w:rFonts w:ascii="Calibri" w:hAnsi="Calibri" w:cs="Calibri"/>
              </w:rPr>
            </w:pPr>
            <w:r>
              <w:lastRenderedPageBreak/>
              <w:t>-</w:t>
            </w:r>
            <w:r>
              <w:tab/>
            </w:r>
            <w:r w:rsidRPr="00CA5B2B">
              <w:rPr>
                <w:rFonts w:ascii="Calibri" w:hAnsi="Calibri" w:cs="Calibri"/>
              </w:rPr>
              <w:t xml:space="preserve">Capacité à travailler en équipe </w:t>
            </w:r>
          </w:p>
          <w:p w14:paraId="360615B5" w14:textId="77777777" w:rsidR="009855DB" w:rsidRPr="00CA5B2B" w:rsidRDefault="009855DB" w:rsidP="00C858D1">
            <w:pPr>
              <w:pStyle w:val="Paragraphedeliste"/>
              <w:ind w:left="502"/>
              <w:rPr>
                <w:rFonts w:ascii="Calibri" w:hAnsi="Calibri" w:cs="Calibri"/>
              </w:rPr>
            </w:pPr>
            <w:r w:rsidRPr="00CA5B2B">
              <w:rPr>
                <w:rFonts w:ascii="Calibri" w:hAnsi="Calibri" w:cs="Calibri"/>
              </w:rPr>
              <w:t>-</w:t>
            </w:r>
            <w:r w:rsidRPr="00CA5B2B">
              <w:rPr>
                <w:rFonts w:ascii="Calibri" w:hAnsi="Calibri" w:cs="Calibri"/>
              </w:rPr>
              <w:tab/>
              <w:t xml:space="preserve">Aisance relationnelle </w:t>
            </w:r>
          </w:p>
          <w:p w14:paraId="227BA3E3" w14:textId="77777777" w:rsidR="009855DB" w:rsidRPr="00CA5B2B" w:rsidRDefault="009855DB" w:rsidP="00C858D1">
            <w:pPr>
              <w:pStyle w:val="Paragraphedeliste"/>
              <w:ind w:left="502"/>
              <w:rPr>
                <w:rFonts w:ascii="Calibri" w:hAnsi="Calibri" w:cs="Calibri"/>
              </w:rPr>
            </w:pPr>
            <w:r w:rsidRPr="00CA5B2B">
              <w:rPr>
                <w:rFonts w:ascii="Calibri" w:hAnsi="Calibri" w:cs="Calibri"/>
              </w:rPr>
              <w:t>-</w:t>
            </w:r>
            <w:r w:rsidRPr="00CA5B2B">
              <w:rPr>
                <w:rFonts w:ascii="Calibri" w:hAnsi="Calibri" w:cs="Calibri"/>
              </w:rPr>
              <w:tab/>
              <w:t xml:space="preserve">Sens de l’organisation </w:t>
            </w:r>
          </w:p>
          <w:p w14:paraId="7C4AFADA" w14:textId="77777777" w:rsidR="009855DB" w:rsidRPr="00CA5B2B" w:rsidRDefault="009855DB" w:rsidP="00C858D1">
            <w:pPr>
              <w:pStyle w:val="Paragraphedeliste"/>
              <w:ind w:left="502"/>
              <w:rPr>
                <w:rFonts w:ascii="Calibri" w:hAnsi="Calibri" w:cs="Calibri"/>
              </w:rPr>
            </w:pPr>
            <w:r w:rsidRPr="00CA5B2B">
              <w:rPr>
                <w:rFonts w:ascii="Calibri" w:hAnsi="Calibri" w:cs="Calibri"/>
              </w:rPr>
              <w:t>-</w:t>
            </w:r>
            <w:r w:rsidRPr="00CA5B2B">
              <w:rPr>
                <w:rFonts w:ascii="Calibri" w:hAnsi="Calibri" w:cs="Calibri"/>
              </w:rPr>
              <w:tab/>
              <w:t xml:space="preserve">Autonomie et initiative </w:t>
            </w:r>
          </w:p>
          <w:p w14:paraId="638670A8" w14:textId="77777777" w:rsidR="009855DB" w:rsidRPr="00CA5B2B" w:rsidRDefault="009855DB" w:rsidP="00C858D1">
            <w:pPr>
              <w:pStyle w:val="Paragraphedeliste"/>
              <w:ind w:left="502"/>
              <w:rPr>
                <w:rFonts w:ascii="Calibri" w:hAnsi="Calibri" w:cs="Calibri"/>
              </w:rPr>
            </w:pPr>
            <w:r w:rsidRPr="00CA5B2B">
              <w:rPr>
                <w:rFonts w:ascii="Calibri" w:hAnsi="Calibri" w:cs="Calibri"/>
              </w:rPr>
              <w:t>-</w:t>
            </w:r>
            <w:r w:rsidRPr="00CA5B2B">
              <w:rPr>
                <w:rFonts w:ascii="Calibri" w:hAnsi="Calibri" w:cs="Calibri"/>
              </w:rPr>
              <w:tab/>
              <w:t xml:space="preserve">Adaptabilité </w:t>
            </w:r>
          </w:p>
          <w:p w14:paraId="6C9431CE" w14:textId="77777777" w:rsidR="002D247E" w:rsidRDefault="009855DB" w:rsidP="002D247E">
            <w:pPr>
              <w:pStyle w:val="Paragraphedeliste"/>
              <w:ind w:left="502"/>
              <w:rPr>
                <w:rFonts w:ascii="Calibri" w:hAnsi="Calibri" w:cs="Calibri"/>
              </w:rPr>
            </w:pPr>
            <w:r w:rsidRPr="00CA5B2B">
              <w:rPr>
                <w:rFonts w:ascii="Calibri" w:hAnsi="Calibri" w:cs="Calibri"/>
              </w:rPr>
              <w:lastRenderedPageBreak/>
              <w:t>-</w:t>
            </w:r>
            <w:r w:rsidRPr="00CA5B2B">
              <w:rPr>
                <w:rFonts w:ascii="Calibri" w:hAnsi="Calibri" w:cs="Calibri"/>
              </w:rPr>
              <w:tab/>
              <w:t>Réactivité, rigueur et méthode</w:t>
            </w:r>
          </w:p>
          <w:p w14:paraId="175BDE6C" w14:textId="56627A09" w:rsidR="009855DB" w:rsidRPr="002D247E" w:rsidRDefault="002D247E" w:rsidP="002D247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-  </w:t>
            </w:r>
            <w:r w:rsidR="009855DB" w:rsidRPr="002D247E">
              <w:rPr>
                <w:rFonts w:ascii="Calibri" w:hAnsi="Calibri" w:cs="Calibri"/>
              </w:rPr>
              <w:t>Application stricte des règles de sécurité</w:t>
            </w:r>
          </w:p>
        </w:tc>
      </w:tr>
    </w:tbl>
    <w:p w14:paraId="5F1CDC8C" w14:textId="1CB4AF49" w:rsidR="008B648A" w:rsidRDefault="008B648A" w:rsidP="008B648A">
      <w:pPr>
        <w:tabs>
          <w:tab w:val="left" w:pos="1620"/>
        </w:tabs>
      </w:pPr>
    </w:p>
    <w:p w14:paraId="7145CA49" w14:textId="50853BC7" w:rsidR="008B648A" w:rsidRPr="000218E6" w:rsidRDefault="008B648A" w:rsidP="008B648A"/>
    <w:p w14:paraId="4A6A908A" w14:textId="2F9D4C07" w:rsidR="008B648A" w:rsidRDefault="008B648A" w:rsidP="008B648A"/>
    <w:p w14:paraId="47A62239" w14:textId="77777777" w:rsidR="008B648A" w:rsidRDefault="008B648A" w:rsidP="008B648A">
      <w:pPr>
        <w:tabs>
          <w:tab w:val="left" w:pos="7665"/>
        </w:tabs>
      </w:pPr>
    </w:p>
    <w:p w14:paraId="07F5A2BB" w14:textId="77777777" w:rsidR="008B648A" w:rsidRDefault="008B648A"/>
    <w:sectPr w:rsidR="008B648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E8A11" w14:textId="77777777" w:rsidR="001D193D" w:rsidRDefault="001D193D" w:rsidP="008B648A">
      <w:pPr>
        <w:spacing w:after="0" w:line="240" w:lineRule="auto"/>
      </w:pPr>
      <w:r>
        <w:separator/>
      </w:r>
    </w:p>
  </w:endnote>
  <w:endnote w:type="continuationSeparator" w:id="0">
    <w:p w14:paraId="1663E5DD" w14:textId="77777777" w:rsidR="001D193D" w:rsidRDefault="001D193D" w:rsidP="008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F767" w14:textId="77777777" w:rsidR="001D193D" w:rsidRDefault="001D193D" w:rsidP="008B648A">
      <w:pPr>
        <w:spacing w:after="0" w:line="240" w:lineRule="auto"/>
      </w:pPr>
      <w:r>
        <w:separator/>
      </w:r>
    </w:p>
  </w:footnote>
  <w:footnote w:type="continuationSeparator" w:id="0">
    <w:p w14:paraId="238DE667" w14:textId="77777777" w:rsidR="001D193D" w:rsidRDefault="001D193D" w:rsidP="008B6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603A" w14:textId="77777777" w:rsidR="008B648A" w:rsidRPr="00D83FF9" w:rsidRDefault="008B648A" w:rsidP="008B648A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763C647" wp14:editId="49BA9C1C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5F9878EB" w14:textId="77777777" w:rsidR="008B648A" w:rsidRPr="00EF4452" w:rsidRDefault="008B648A" w:rsidP="008B648A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1703C401" wp14:editId="06830813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A9185AB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60CE4B78" w14:textId="77777777" w:rsidR="008B648A" w:rsidRDefault="008B64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7016C"/>
    <w:multiLevelType w:val="hybridMultilevel"/>
    <w:tmpl w:val="14F2D266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37A1A"/>
    <w:multiLevelType w:val="hybridMultilevel"/>
    <w:tmpl w:val="3A622F86"/>
    <w:lvl w:ilvl="0" w:tplc="040C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74D96FE3"/>
    <w:multiLevelType w:val="hybridMultilevel"/>
    <w:tmpl w:val="1CCC17A6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1247">
    <w:abstractNumId w:val="0"/>
  </w:num>
  <w:num w:numId="2" w16cid:durableId="1245258312">
    <w:abstractNumId w:val="1"/>
  </w:num>
  <w:num w:numId="3" w16cid:durableId="1124618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8A"/>
    <w:rsid w:val="000322EF"/>
    <w:rsid w:val="00115B52"/>
    <w:rsid w:val="00172CB8"/>
    <w:rsid w:val="001D193D"/>
    <w:rsid w:val="002D247E"/>
    <w:rsid w:val="003A2459"/>
    <w:rsid w:val="00531590"/>
    <w:rsid w:val="00734DBD"/>
    <w:rsid w:val="008B648A"/>
    <w:rsid w:val="00934A6A"/>
    <w:rsid w:val="009855DB"/>
    <w:rsid w:val="009D6E9D"/>
    <w:rsid w:val="00C015D5"/>
    <w:rsid w:val="00C439A1"/>
    <w:rsid w:val="00C858D1"/>
    <w:rsid w:val="00CA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0C2104"/>
  <w15:chartTrackingRefBased/>
  <w15:docId w15:val="{B62F906C-E93F-46EF-9B5E-2D6E2421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48A"/>
  </w:style>
  <w:style w:type="paragraph" w:styleId="Titre1">
    <w:name w:val="heading 1"/>
    <w:basedOn w:val="Normal"/>
    <w:next w:val="Normal"/>
    <w:link w:val="Titre1Car"/>
    <w:uiPriority w:val="9"/>
    <w:qFormat/>
    <w:rsid w:val="008B6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6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64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6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64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64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64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64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B64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B64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B64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B64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B648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B648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B648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B648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B648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B648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B64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B6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B64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B6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B6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B648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B648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B648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B6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B648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B648A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8B6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648A"/>
  </w:style>
  <w:style w:type="paragraph" w:styleId="Pieddepage">
    <w:name w:val="footer"/>
    <w:basedOn w:val="Normal"/>
    <w:link w:val="PieddepageCar"/>
    <w:uiPriority w:val="99"/>
    <w:unhideWhenUsed/>
    <w:rsid w:val="008B6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648A"/>
  </w:style>
  <w:style w:type="table" w:styleId="TableauGrille1Clair-Accentuation1">
    <w:name w:val="Grid Table 1 Light Accent 1"/>
    <w:basedOn w:val="TableauNormal"/>
    <w:uiPriority w:val="46"/>
    <w:rsid w:val="008B648A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4BD8D-46CD-40D9-9808-91FDEFF65BFC}"/>
</file>

<file path=customXml/itemProps2.xml><?xml version="1.0" encoding="utf-8"?>
<ds:datastoreItem xmlns:ds="http://schemas.openxmlformats.org/officeDocument/2006/customXml" ds:itemID="{4253F6AF-6476-4CD3-BEDA-4182B155975A}"/>
</file>

<file path=customXml/itemProps3.xml><?xml version="1.0" encoding="utf-8"?>
<ds:datastoreItem xmlns:ds="http://schemas.openxmlformats.org/officeDocument/2006/customXml" ds:itemID="{2CBE3025-70B5-4D45-A105-A3297FBCBF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6</cp:revision>
  <dcterms:created xsi:type="dcterms:W3CDTF">2025-04-10T09:52:00Z</dcterms:created>
  <dcterms:modified xsi:type="dcterms:W3CDTF">2025-04-11T08:15:00Z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